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8D12B8" w:rsidR="001F173E" w:rsidP="008D12B8" w:rsidRDefault="008D12B8" w14:paraId="167C319D" wp14:textId="77777777">
      <w:pPr>
        <w:pStyle w:val="NoSpacing"/>
        <w:jc w:val="center"/>
        <w:rPr>
          <w:rFonts w:asciiTheme="majorBidi" w:hAnsiTheme="majorBidi" w:cstheme="majorBidi"/>
          <w:b/>
          <w:bCs/>
          <w:sz w:val="28"/>
          <w:szCs w:val="28"/>
        </w:rPr>
      </w:pPr>
      <w:r w:rsidRPr="07B56BD5" w:rsidR="07B56BD5">
        <w:rPr>
          <w:rFonts w:ascii="Times New Roman" w:hAnsi="Times New Roman" w:cs="Times New Roman" w:asciiTheme="majorBidi" w:hAnsiTheme="majorBidi" w:cstheme="majorBidi"/>
          <w:b w:val="1"/>
          <w:bCs w:val="1"/>
          <w:sz w:val="28"/>
          <w:szCs w:val="28"/>
        </w:rPr>
        <w:t>PRESS RELEASE</w:t>
      </w:r>
    </w:p>
    <w:p w:rsidR="07B56BD5" w:rsidP="07B56BD5" w:rsidRDefault="07B56BD5" w14:paraId="6088C16A" w14:textId="73ABB52C">
      <w:pPr>
        <w:pStyle w:val="NoSpacing"/>
        <w:jc w:val="center"/>
        <w:rPr>
          <w:rFonts w:ascii="Times New Roman" w:hAnsi="Times New Roman" w:cs="Times New Roman" w:asciiTheme="majorBidi" w:hAnsiTheme="majorBidi" w:cstheme="majorBidi"/>
          <w:b w:val="1"/>
          <w:bCs w:val="1"/>
          <w:sz w:val="28"/>
          <w:szCs w:val="28"/>
        </w:rPr>
      </w:pPr>
      <w:r w:rsidRPr="1DDBFEB4" w:rsidR="1DDBFEB4">
        <w:rPr>
          <w:rFonts w:ascii="Times New Roman" w:hAnsi="Times New Roman" w:cs="Times New Roman" w:asciiTheme="majorBidi" w:hAnsiTheme="majorBidi" w:cstheme="majorBidi"/>
          <w:b w:val="1"/>
          <w:bCs w:val="1"/>
          <w:sz w:val="28"/>
          <w:szCs w:val="28"/>
        </w:rPr>
        <w:t xml:space="preserve">Court of Appeal Affirms Judgment of Jigawa State High Court which sentences armed robbers to 31 years imprisonment </w:t>
      </w:r>
    </w:p>
    <w:p xmlns:wp14="http://schemas.microsoft.com/office/word/2010/wordml" w:rsidRPr="00610BA5" w:rsidR="00610BA5" w:rsidP="001F173E" w:rsidRDefault="00610BA5" w14:paraId="672A6659" wp14:textId="77777777">
      <w:pPr>
        <w:pStyle w:val="NoSpacing"/>
        <w:jc w:val="both"/>
        <w:rPr>
          <w:rFonts w:asciiTheme="majorBidi" w:hAnsiTheme="majorBidi" w:cstheme="majorBidi"/>
          <w:sz w:val="14"/>
          <w:szCs w:val="14"/>
        </w:rPr>
      </w:pPr>
    </w:p>
    <w:p xmlns:wp14="http://schemas.microsoft.com/office/word/2010/wordml" w:rsidRPr="001F173E" w:rsidR="00D25409" w:rsidP="1DDBFEB4" w:rsidRDefault="00B904DA" w14:paraId="76D52354" wp14:textId="3AD9551E">
      <w:pPr>
        <w:pStyle w:val="NoSpacing"/>
        <w:jc w:val="both"/>
        <w:rPr>
          <w:rFonts w:ascii="Times New Roman" w:hAnsi="Times New Roman" w:cs="Times New Roman" w:asciiTheme="majorBidi" w:hAnsiTheme="majorBidi" w:cstheme="majorBidi"/>
          <w:sz w:val="28"/>
          <w:szCs w:val="28"/>
        </w:rPr>
      </w:pPr>
      <w:r w:rsidRPr="1DDBFEB4" w:rsidR="1DDBFEB4">
        <w:rPr>
          <w:rFonts w:ascii="Times New Roman" w:hAnsi="Times New Roman" w:cs="Times New Roman" w:asciiTheme="majorBidi" w:hAnsiTheme="majorBidi" w:cstheme="majorBidi"/>
          <w:sz w:val="28"/>
          <w:szCs w:val="28"/>
        </w:rPr>
        <w:t>The Court of Appeal of Nigeria sitting in Kano presided over by Hon Justice (Dr) Hussein Mukhtar has today being Wednesday 2</w:t>
      </w:r>
      <w:r w:rsidRPr="1DDBFEB4" w:rsidR="1DDBFEB4">
        <w:rPr>
          <w:rFonts w:ascii="Times New Roman" w:hAnsi="Times New Roman" w:cs="Times New Roman" w:asciiTheme="majorBidi" w:hAnsiTheme="majorBidi" w:cstheme="majorBidi"/>
          <w:sz w:val="28"/>
          <w:szCs w:val="28"/>
          <w:vertAlign w:val="superscript"/>
        </w:rPr>
        <w:t>nd</w:t>
      </w:r>
      <w:r w:rsidRPr="1DDBFEB4" w:rsidR="1DDBFEB4">
        <w:rPr>
          <w:rFonts w:ascii="Times New Roman" w:hAnsi="Times New Roman" w:cs="Times New Roman" w:asciiTheme="majorBidi" w:hAnsiTheme="majorBidi" w:cstheme="majorBidi"/>
          <w:sz w:val="28"/>
          <w:szCs w:val="28"/>
        </w:rPr>
        <w:t xml:space="preserve"> June, 2021, affirmed the conviction and sentence of two Appellants – </w:t>
      </w:r>
      <w:proofErr w:type="spellStart"/>
      <w:r w:rsidRPr="1DDBFEB4" w:rsidR="1DDBFEB4">
        <w:rPr>
          <w:rFonts w:ascii="Times New Roman" w:hAnsi="Times New Roman" w:cs="Times New Roman" w:asciiTheme="majorBidi" w:hAnsiTheme="majorBidi" w:cstheme="majorBidi"/>
          <w:sz w:val="28"/>
          <w:szCs w:val="28"/>
        </w:rPr>
        <w:t>Surajo</w:t>
      </w:r>
      <w:proofErr w:type="spellEnd"/>
      <w:r w:rsidRPr="1DDBFEB4" w:rsidR="1DDBFEB4">
        <w:rPr>
          <w:rFonts w:ascii="Times New Roman" w:hAnsi="Times New Roman" w:cs="Times New Roman" w:asciiTheme="majorBidi" w:hAnsiTheme="majorBidi" w:cstheme="majorBidi"/>
          <w:sz w:val="28"/>
          <w:szCs w:val="28"/>
        </w:rPr>
        <w:t xml:space="preserve"> </w:t>
      </w:r>
      <w:proofErr w:type="spellStart"/>
      <w:r w:rsidRPr="1DDBFEB4" w:rsidR="1DDBFEB4">
        <w:rPr>
          <w:rFonts w:ascii="Times New Roman" w:hAnsi="Times New Roman" w:cs="Times New Roman" w:asciiTheme="majorBidi" w:hAnsiTheme="majorBidi" w:cstheme="majorBidi"/>
          <w:sz w:val="28"/>
          <w:szCs w:val="28"/>
        </w:rPr>
        <w:t>Yunusa</w:t>
      </w:r>
      <w:proofErr w:type="spellEnd"/>
      <w:r w:rsidRPr="1DDBFEB4" w:rsidR="1DDBFEB4">
        <w:rPr>
          <w:rFonts w:ascii="Times New Roman" w:hAnsi="Times New Roman" w:cs="Times New Roman" w:asciiTheme="majorBidi" w:hAnsiTheme="majorBidi" w:cstheme="majorBidi"/>
          <w:sz w:val="28"/>
          <w:szCs w:val="28"/>
        </w:rPr>
        <w:t xml:space="preserve"> and </w:t>
      </w:r>
      <w:proofErr w:type="spellStart"/>
      <w:r w:rsidRPr="1DDBFEB4" w:rsidR="1DDBFEB4">
        <w:rPr>
          <w:rFonts w:ascii="Times New Roman" w:hAnsi="Times New Roman" w:cs="Times New Roman" w:asciiTheme="majorBidi" w:hAnsiTheme="majorBidi" w:cstheme="majorBidi"/>
          <w:sz w:val="28"/>
          <w:szCs w:val="28"/>
        </w:rPr>
        <w:t>Rabi’u</w:t>
      </w:r>
      <w:proofErr w:type="spellEnd"/>
      <w:r w:rsidRPr="1DDBFEB4" w:rsidR="1DDBFEB4">
        <w:rPr>
          <w:rFonts w:ascii="Times New Roman" w:hAnsi="Times New Roman" w:cs="Times New Roman" w:asciiTheme="majorBidi" w:hAnsiTheme="majorBidi" w:cstheme="majorBidi"/>
          <w:sz w:val="28"/>
          <w:szCs w:val="28"/>
        </w:rPr>
        <w:t xml:space="preserve"> Idris in appeals number: CA/KN/145/2019 and CA/KN/296B/2019 (sentenced to 31 calendar years by the Jigawa State High Court sitting at </w:t>
      </w:r>
      <w:proofErr w:type="spellStart"/>
      <w:r w:rsidRPr="1DDBFEB4" w:rsidR="1DDBFEB4">
        <w:rPr>
          <w:rFonts w:ascii="Times New Roman" w:hAnsi="Times New Roman" w:cs="Times New Roman" w:asciiTheme="majorBidi" w:hAnsiTheme="majorBidi" w:cstheme="majorBidi"/>
          <w:sz w:val="28"/>
          <w:szCs w:val="28"/>
        </w:rPr>
        <w:t>Gumel</w:t>
      </w:r>
      <w:proofErr w:type="spellEnd"/>
      <w:r w:rsidRPr="1DDBFEB4" w:rsidR="1DDBFEB4">
        <w:rPr>
          <w:rFonts w:ascii="Times New Roman" w:hAnsi="Times New Roman" w:cs="Times New Roman" w:asciiTheme="majorBidi" w:hAnsiTheme="majorBidi" w:cstheme="majorBidi"/>
          <w:sz w:val="28"/>
          <w:szCs w:val="28"/>
        </w:rPr>
        <w:t xml:space="preserve">. The sentence was earlier handed down on four men (two of the convicts, </w:t>
      </w:r>
      <w:r w:rsidRPr="1DDBFEB4" w:rsidR="1DDBFEB4">
        <w:rPr>
          <w:rFonts w:ascii="Times New Roman" w:hAnsi="Times New Roman" w:cs="Times New Roman" w:asciiTheme="majorBidi" w:hAnsiTheme="majorBidi" w:cstheme="majorBidi"/>
          <w:sz w:val="28"/>
          <w:szCs w:val="28"/>
        </w:rPr>
        <w:t>appealled</w:t>
      </w:r>
      <w:r w:rsidRPr="1DDBFEB4" w:rsidR="1DDBFEB4">
        <w:rPr>
          <w:rFonts w:ascii="Times New Roman" w:hAnsi="Times New Roman" w:cs="Times New Roman" w:asciiTheme="majorBidi" w:hAnsiTheme="majorBidi" w:cstheme="majorBidi"/>
          <w:sz w:val="28"/>
          <w:szCs w:val="28"/>
        </w:rPr>
        <w:t xml:space="preserve"> against the judgement) by Hon Justice Muhammad Abubakar Sambo on for the offences of </w:t>
      </w:r>
      <w:r w:rsidRPr="1DDBFEB4" w:rsidR="1DDBFEB4">
        <w:rPr>
          <w:rFonts w:ascii="Times New Roman" w:hAnsi="Times New Roman" w:eastAsia="Times New Roman" w:cs="Times New Roman" w:asciiTheme="majorBidi" w:hAnsiTheme="majorBidi" w:cstheme="majorBidi"/>
          <w:color w:val="000000" w:themeColor="text1" w:themeTint="FF" w:themeShade="FF"/>
          <w:sz w:val="28"/>
          <w:szCs w:val="28"/>
        </w:rPr>
        <w:t>criminal conspiracy and armed robbery punishable under Section 97(1) of the Penal Code, Cap. P3 Laws of Jigawa State, 2012 and Section 1(2)(a) &amp; (b) of the Robbery and Firearms (special provision) Act, Cap. R11, Laws of the Federation of Nigeria, 2004</w:t>
      </w:r>
      <w:r w:rsidRPr="1DDBFEB4" w:rsidR="1DDBFEB4">
        <w:rPr>
          <w:rFonts w:ascii="Times New Roman" w:hAnsi="Times New Roman" w:cs="Times New Roman" w:asciiTheme="majorBidi" w:hAnsiTheme="majorBidi" w:cstheme="majorBidi"/>
          <w:sz w:val="28"/>
          <w:szCs w:val="28"/>
        </w:rPr>
        <w:t xml:space="preserve">. The Convicts were found to have conspired </w:t>
      </w:r>
      <w:r w:rsidRPr="1DDBFEB4" w:rsidR="1DDBFEB4">
        <w:rPr>
          <w:rFonts w:ascii="Times New Roman" w:hAnsi="Times New Roman" w:eastAsia="Times New Roman" w:cs="Times New Roman" w:asciiTheme="majorBidi" w:hAnsiTheme="majorBidi" w:cstheme="majorBidi"/>
          <w:color w:val="000000" w:themeColor="text1" w:themeTint="FF" w:themeShade="FF"/>
          <w:sz w:val="28"/>
          <w:szCs w:val="28"/>
        </w:rPr>
        <w:t xml:space="preserve">and robbed a household at </w:t>
      </w:r>
      <w:proofErr w:type="spellStart"/>
      <w:r w:rsidRPr="1DDBFEB4" w:rsidR="1DDBFEB4">
        <w:rPr>
          <w:rFonts w:ascii="Times New Roman" w:hAnsi="Times New Roman" w:eastAsia="Times New Roman" w:cs="Times New Roman" w:asciiTheme="majorBidi" w:hAnsiTheme="majorBidi" w:cstheme="majorBidi"/>
          <w:color w:val="000000" w:themeColor="text1" w:themeTint="FF" w:themeShade="FF"/>
          <w:sz w:val="28"/>
          <w:szCs w:val="28"/>
        </w:rPr>
        <w:t>Kwalam</w:t>
      </w:r>
      <w:proofErr w:type="spellEnd"/>
      <w:r w:rsidRPr="1DDBFEB4" w:rsidR="1DDBFEB4">
        <w:rPr>
          <w:rFonts w:ascii="Times New Roman" w:hAnsi="Times New Roman" w:eastAsia="Times New Roman" w:cs="Times New Roman" w:asciiTheme="majorBidi" w:hAnsiTheme="majorBidi" w:cstheme="majorBidi"/>
          <w:color w:val="000000" w:themeColor="text1" w:themeTint="FF" w:themeShade="FF"/>
          <w:sz w:val="28"/>
          <w:szCs w:val="28"/>
        </w:rPr>
        <w:t xml:space="preserve"> Village, Taura LGA where they robbed them of the sum of Three Hundred Thousand Naira (N300,000.00) Cash, two small radios and two handsets</w:t>
      </w:r>
    </w:p>
    <w:p xmlns:wp14="http://schemas.microsoft.com/office/word/2010/wordml" w:rsidRPr="00610BA5" w:rsidR="00B904DA" w:rsidP="001F173E" w:rsidRDefault="00B904DA" w14:paraId="0A37501D" wp14:textId="77777777">
      <w:pPr>
        <w:pStyle w:val="NoSpacing"/>
        <w:jc w:val="both"/>
        <w:rPr>
          <w:rFonts w:eastAsia="Times New Roman" w:asciiTheme="majorBidi" w:hAnsiTheme="majorBidi" w:cstheme="majorBidi"/>
          <w:color w:val="000000"/>
          <w:sz w:val="14"/>
          <w:szCs w:val="14"/>
        </w:rPr>
      </w:pPr>
    </w:p>
    <w:p xmlns:wp14="http://schemas.microsoft.com/office/word/2010/wordml" w:rsidRPr="001F173E" w:rsidR="00B904DA" w:rsidP="1DDBFEB4" w:rsidRDefault="00B904DA" w14:paraId="529CCD83" wp14:textId="3EDDB042">
      <w:pPr>
        <w:pStyle w:val="NoSpacing"/>
        <w:jc w:val="both"/>
        <w:rPr>
          <w:rFonts w:ascii="Times New Roman" w:hAnsi="Times New Roman" w:eastAsia="Times New Roman" w:cs="Times New Roman" w:asciiTheme="majorBidi" w:hAnsiTheme="majorBidi" w:cstheme="majorBidi"/>
          <w:color w:val="000000"/>
          <w:sz w:val="28"/>
          <w:szCs w:val="28"/>
        </w:rPr>
      </w:pPr>
      <w:r w:rsidRPr="1DDBFEB4" w:rsidR="1DDBFEB4">
        <w:rPr>
          <w:rFonts w:ascii="Times New Roman" w:hAnsi="Times New Roman" w:eastAsia="Times New Roman" w:cs="Times New Roman" w:asciiTheme="majorBidi" w:hAnsiTheme="majorBidi" w:cstheme="majorBidi"/>
          <w:color w:val="000000" w:themeColor="text1" w:themeTint="FF" w:themeShade="FF"/>
          <w:sz w:val="28"/>
          <w:szCs w:val="28"/>
        </w:rPr>
        <w:t>During the trial at the lower court, the Appellants and two others pleaded not guilty to the offences charged consequent upon which the Respondent (represented by the State Ministry of Justice) called two witnesses and tendered three exhibits. At the close of the Respondent’s case, the Appellant and two others opened their case and called nine (9) witnesses all in a bid to exculpate themselves of the offences charged.</w:t>
      </w:r>
    </w:p>
    <w:p xmlns:wp14="http://schemas.microsoft.com/office/word/2010/wordml" w:rsidRPr="00610BA5" w:rsidR="00B904DA" w:rsidP="001F173E" w:rsidRDefault="00B904DA" w14:paraId="5DAB6C7B" wp14:textId="77777777">
      <w:pPr>
        <w:pStyle w:val="NoSpacing"/>
        <w:jc w:val="both"/>
        <w:rPr>
          <w:rFonts w:eastAsia="Times New Roman" w:asciiTheme="majorBidi" w:hAnsiTheme="majorBidi" w:cstheme="majorBidi"/>
          <w:color w:val="000000"/>
          <w:sz w:val="14"/>
          <w:szCs w:val="14"/>
        </w:rPr>
      </w:pPr>
    </w:p>
    <w:p xmlns:wp14="http://schemas.microsoft.com/office/word/2010/wordml" w:rsidRPr="001F173E" w:rsidR="00B904DA" w:rsidP="1DDBFEB4" w:rsidRDefault="001F173E" w14:paraId="04FDCBF7" wp14:textId="270BBD22">
      <w:pPr>
        <w:pStyle w:val="NoSpacing"/>
        <w:jc w:val="both"/>
        <w:rPr>
          <w:rFonts w:ascii="Times New Roman" w:hAnsi="Times New Roman" w:eastAsia="Times New Roman" w:cs="Times New Roman" w:asciiTheme="majorBidi" w:hAnsiTheme="majorBidi" w:cstheme="majorBidi"/>
          <w:color w:val="000000"/>
          <w:sz w:val="28"/>
          <w:szCs w:val="28"/>
        </w:rPr>
      </w:pPr>
      <w:r w:rsidRPr="1DDBFEB4" w:rsidR="1DDBFEB4">
        <w:rPr>
          <w:rFonts w:ascii="Times New Roman" w:hAnsi="Times New Roman" w:eastAsia="Times New Roman" w:cs="Times New Roman" w:asciiTheme="majorBidi" w:hAnsiTheme="majorBidi" w:cstheme="majorBidi"/>
          <w:color w:val="000000" w:themeColor="text1" w:themeTint="FF" w:themeShade="FF"/>
          <w:sz w:val="28"/>
          <w:szCs w:val="28"/>
        </w:rPr>
        <w:t xml:space="preserve">The Appellate court in a considered online judgment delivered virtually via Google Meet by three Justices of the Court of Appeal presided by Hon. Justice (Dr) Hussein Mukhtar has found and held that the Respondent led by Hon. Attorney-General Jigawa State, Dr Musa Adamu Aliyu, had established the ingredients of the two offences and that the appellants have failed to show why the decision of the lower court was perverse. The appeal therefore lacks merit. The appellate court therefore affirmed the conviction and sentence of the High Court which sentenced the convicts to 21 calendar years imprisonment for the offence of armed robbery and 10 calendar years imprisonment for the offence of criminal conspiracy. </w:t>
      </w:r>
    </w:p>
    <w:p xmlns:wp14="http://schemas.microsoft.com/office/word/2010/wordml" w:rsidRPr="00610BA5" w:rsidR="001F173E" w:rsidP="001F173E" w:rsidRDefault="001F173E" w14:paraId="02EB378F" wp14:textId="77777777">
      <w:pPr>
        <w:pStyle w:val="NoSpacing"/>
        <w:jc w:val="both"/>
        <w:rPr>
          <w:rFonts w:eastAsia="Times New Roman" w:asciiTheme="majorBidi" w:hAnsiTheme="majorBidi" w:cstheme="majorBidi"/>
          <w:color w:val="000000"/>
          <w:sz w:val="14"/>
          <w:szCs w:val="14"/>
        </w:rPr>
      </w:pPr>
    </w:p>
    <w:p xmlns:wp14="http://schemas.microsoft.com/office/word/2010/wordml" w:rsidRPr="001F173E" w:rsidR="001F173E" w:rsidP="1DDBFEB4" w:rsidRDefault="0040245A" w14:paraId="2D5ADCD8" wp14:textId="6E0B5B0C">
      <w:pPr>
        <w:pStyle w:val="NoSpacing"/>
        <w:jc w:val="both"/>
        <w:rPr>
          <w:rFonts w:ascii="Times New Roman" w:hAnsi="Times New Roman" w:cs="Times New Roman" w:asciiTheme="majorBidi" w:hAnsiTheme="majorBidi" w:cstheme="majorBidi"/>
          <w:sz w:val="28"/>
          <w:szCs w:val="28"/>
        </w:rPr>
      </w:pPr>
      <w:r w:rsidRPr="1DDBFEB4" w:rsidR="1DDBFEB4">
        <w:rPr>
          <w:rFonts w:ascii="Times New Roman" w:hAnsi="Times New Roman" w:cs="Times New Roman" w:asciiTheme="majorBidi" w:hAnsiTheme="majorBidi" w:cstheme="majorBidi"/>
          <w:sz w:val="28"/>
          <w:szCs w:val="28"/>
        </w:rPr>
        <w:t>Justices that concurred with Hon Justice (Dr) Hussein Mukhtar, PJCA (read the lead judgment), Habeeb Adewale Olumuyiwa Abiru and Abubakar Mu’azu Lamido, JJCA</w:t>
      </w:r>
    </w:p>
    <w:p xmlns:wp14="http://schemas.microsoft.com/office/word/2010/wordml" w:rsidRPr="00610BA5" w:rsidR="001F173E" w:rsidP="001F173E" w:rsidRDefault="001F173E" w14:paraId="6A05A809" wp14:textId="77777777">
      <w:pPr>
        <w:pStyle w:val="NoSpacing"/>
        <w:jc w:val="both"/>
        <w:rPr>
          <w:rFonts w:eastAsia="Times New Roman" w:asciiTheme="majorBidi" w:hAnsiTheme="majorBidi" w:cstheme="majorBidi"/>
          <w:color w:val="000000"/>
          <w:sz w:val="14"/>
          <w:szCs w:val="14"/>
        </w:rPr>
      </w:pPr>
    </w:p>
    <w:p xmlns:wp14="http://schemas.microsoft.com/office/word/2010/wordml" w:rsidR="00C037A3" w:rsidP="001F173E" w:rsidRDefault="00C037A3" w14:paraId="41FB3B19" wp14:textId="77777777">
      <w:pPr>
        <w:pStyle w:val="NoSpacing"/>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Signed</w:t>
      </w:r>
    </w:p>
    <w:p xmlns:wp14="http://schemas.microsoft.com/office/word/2010/wordml" w:rsidRPr="00610BA5" w:rsidR="00610BA5" w:rsidP="001F173E" w:rsidRDefault="00610BA5" w14:paraId="5A39BBE3" wp14:textId="77777777">
      <w:pPr>
        <w:pStyle w:val="NoSpacing"/>
        <w:jc w:val="both"/>
        <w:rPr>
          <w:rFonts w:eastAsia="Times New Roman" w:asciiTheme="majorBidi" w:hAnsiTheme="majorBidi" w:cstheme="majorBidi"/>
          <w:color w:val="000000"/>
          <w:sz w:val="14"/>
          <w:szCs w:val="14"/>
        </w:rPr>
      </w:pPr>
    </w:p>
    <w:p xmlns:wp14="http://schemas.microsoft.com/office/word/2010/wordml" w:rsidR="00C037A3" w:rsidP="001F173E" w:rsidRDefault="007A677D" w14:paraId="028C5D75" wp14:textId="77777777">
      <w:pPr>
        <w:pStyle w:val="NoSpacing"/>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Muhammad El-Usman, Esq.</w:t>
      </w:r>
    </w:p>
    <w:p xmlns:wp14="http://schemas.microsoft.com/office/word/2010/wordml" w:rsidR="00C037A3" w:rsidP="001F173E" w:rsidRDefault="007A677D" w14:paraId="001053C6" wp14:textId="77777777">
      <w:pPr>
        <w:pStyle w:val="NoSpacing"/>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(Chief State Counsel)</w:t>
      </w:r>
    </w:p>
    <w:p xmlns:wp14="http://schemas.microsoft.com/office/word/2010/wordml" w:rsidR="007A677D" w:rsidP="001F173E" w:rsidRDefault="007A677D" w14:paraId="2275EBB0" wp14:textId="77777777">
      <w:pPr>
        <w:pStyle w:val="NoSpacing"/>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Special Assistant to Honourable Attorney-General/Commissioner for Justice,</w:t>
      </w:r>
    </w:p>
    <w:p xmlns:wp14="http://schemas.microsoft.com/office/word/2010/wordml" w:rsidR="007A677D" w:rsidP="001F173E" w:rsidRDefault="00C037A3" w14:paraId="06B0071E" wp14:textId="77777777">
      <w:pPr>
        <w:pStyle w:val="NoSpacing"/>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 xml:space="preserve">Ministry of Justice, </w:t>
      </w:r>
    </w:p>
    <w:p xmlns:wp14="http://schemas.microsoft.com/office/word/2010/wordml" w:rsidR="00C037A3" w:rsidP="001F173E" w:rsidRDefault="007A677D" w14:paraId="378069AC" wp14:textId="77777777">
      <w:pPr>
        <w:pStyle w:val="NoSpacing"/>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lastRenderedPageBreak/>
        <w:t>Dutse</w:t>
      </w:r>
      <w:r w:rsidR="00C037A3">
        <w:rPr>
          <w:rFonts w:eastAsia="Times New Roman" w:asciiTheme="majorBidi" w:hAnsiTheme="majorBidi" w:cstheme="majorBidi"/>
          <w:color w:val="000000"/>
          <w:sz w:val="28"/>
          <w:szCs w:val="28"/>
        </w:rPr>
        <w:t xml:space="preserve"> </w:t>
      </w:r>
      <w:r>
        <w:rPr>
          <w:rFonts w:eastAsia="Times New Roman" w:asciiTheme="majorBidi" w:hAnsiTheme="majorBidi" w:cstheme="majorBidi"/>
          <w:color w:val="000000"/>
          <w:sz w:val="28"/>
          <w:szCs w:val="28"/>
        </w:rPr>
        <w:t xml:space="preserve">– </w:t>
      </w:r>
      <w:r w:rsidR="00C037A3">
        <w:rPr>
          <w:rFonts w:eastAsia="Times New Roman" w:asciiTheme="majorBidi" w:hAnsiTheme="majorBidi" w:cstheme="majorBidi"/>
          <w:color w:val="000000"/>
          <w:sz w:val="28"/>
          <w:szCs w:val="28"/>
        </w:rPr>
        <w:t>Jigawa State.</w:t>
      </w:r>
    </w:p>
    <w:p xmlns:wp14="http://schemas.microsoft.com/office/word/2010/wordml" w:rsidRPr="001F173E" w:rsidR="00C037A3" w:rsidP="1DDBFEB4" w:rsidRDefault="00C037A3" w14:paraId="41C8F396" wp14:textId="1E9FFAB9">
      <w:pPr>
        <w:pStyle w:val="NoSpacing"/>
        <w:jc w:val="both"/>
        <w:rPr>
          <w:rFonts w:ascii="Times New Roman" w:hAnsi="Times New Roman" w:eastAsia="Times New Roman" w:cs="Times New Roman" w:asciiTheme="majorBidi" w:hAnsiTheme="majorBidi" w:cstheme="majorBidi"/>
          <w:color w:val="000000"/>
          <w:sz w:val="28"/>
          <w:szCs w:val="28"/>
        </w:rPr>
      </w:pPr>
      <w:r w:rsidRPr="1DDBFEB4" w:rsidR="1DDBFEB4">
        <w:rPr>
          <w:rFonts w:ascii="Times New Roman" w:hAnsi="Times New Roman" w:eastAsia="Times New Roman" w:cs="Times New Roman" w:asciiTheme="majorBidi" w:hAnsiTheme="majorBidi" w:cstheme="majorBidi"/>
          <w:color w:val="000000" w:themeColor="text1" w:themeTint="FF" w:themeShade="FF"/>
          <w:sz w:val="28"/>
          <w:szCs w:val="28"/>
        </w:rPr>
        <w:t>3</w:t>
      </w:r>
      <w:r w:rsidRPr="1DDBFEB4" w:rsidR="1DDBFEB4">
        <w:rPr>
          <w:rFonts w:ascii="Times New Roman" w:hAnsi="Times New Roman" w:eastAsia="Times New Roman" w:cs="Times New Roman" w:asciiTheme="majorBidi" w:hAnsiTheme="majorBidi" w:cstheme="majorBidi"/>
          <w:color w:val="000000" w:themeColor="text1" w:themeTint="FF" w:themeShade="FF"/>
          <w:sz w:val="28"/>
          <w:szCs w:val="28"/>
          <w:vertAlign w:val="superscript"/>
        </w:rPr>
        <w:t>rd</w:t>
      </w:r>
      <w:r w:rsidRPr="1DDBFEB4" w:rsidR="1DDBFEB4">
        <w:rPr>
          <w:rFonts w:ascii="Times New Roman" w:hAnsi="Times New Roman" w:eastAsia="Times New Roman" w:cs="Times New Roman" w:asciiTheme="majorBidi" w:hAnsiTheme="majorBidi" w:cstheme="majorBidi"/>
          <w:color w:val="000000" w:themeColor="text1" w:themeTint="FF" w:themeShade="FF"/>
          <w:sz w:val="28"/>
          <w:szCs w:val="28"/>
        </w:rPr>
        <w:t xml:space="preserve"> June, 2021</w:t>
      </w:r>
    </w:p>
    <w:sectPr w:rsidRPr="001F173E" w:rsidR="00C037A3" w:rsidSect="00610BA5">
      <w:pgSz w:w="11907" w:h="16839" w:orient="portrait"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D96"/>
    <w:multiLevelType w:val="multilevel"/>
    <w:tmpl w:val="E64A66D4"/>
    <w:lvl w:ilvl="0">
      <w:start w:val="2"/>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27"/>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1B"/>
    <w:rsid w:val="001112A4"/>
    <w:rsid w:val="00197DE4"/>
    <w:rsid w:val="001A7EED"/>
    <w:rsid w:val="001F173E"/>
    <w:rsid w:val="0038031B"/>
    <w:rsid w:val="0040245A"/>
    <w:rsid w:val="004C508E"/>
    <w:rsid w:val="00567F6C"/>
    <w:rsid w:val="00593050"/>
    <w:rsid w:val="00610BA5"/>
    <w:rsid w:val="00791F5A"/>
    <w:rsid w:val="007A677D"/>
    <w:rsid w:val="008D12B8"/>
    <w:rsid w:val="00990FFF"/>
    <w:rsid w:val="00A64A2B"/>
    <w:rsid w:val="00B904DA"/>
    <w:rsid w:val="00C037A3"/>
    <w:rsid w:val="00E23D61"/>
    <w:rsid w:val="00FA13F8"/>
    <w:rsid w:val="00FC292E"/>
    <w:rsid w:val="07B56BD5"/>
    <w:rsid w:val="1DDBF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CD280-59D6-2C45-853C-6A92C0F26F7A}"/>
  <w14:docId w14:val="5840FA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0FF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F1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Musa Adamu Aliyu</lastModifiedBy>
  <revision>4</revision>
  <dcterms:created xsi:type="dcterms:W3CDTF">2021-06-03T19:35:00.0000000Z</dcterms:created>
  <dcterms:modified xsi:type="dcterms:W3CDTF">2021-06-03T20:45:10.9904598Z</dcterms:modified>
</coreProperties>
</file>